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0448D" w14:textId="77777777" w:rsidR="00614209" w:rsidRPr="00614209" w:rsidRDefault="00614209" w:rsidP="00614209">
      <w:pPr>
        <w:numPr>
          <w:ilvl w:val="0"/>
          <w:numId w:val="1"/>
        </w:numPr>
        <w:spacing w:line="276" w:lineRule="auto"/>
        <w:rPr>
          <w:sz w:val="24"/>
          <w:szCs w:val="24"/>
        </w:rPr>
      </w:pPr>
    </w:p>
    <w:p w14:paraId="7272D2E0" w14:textId="3FAE83F4" w:rsidR="00614209" w:rsidRPr="00614209" w:rsidRDefault="00614209" w:rsidP="00614209">
      <w:pPr>
        <w:spacing w:line="276" w:lineRule="auto"/>
        <w:jc w:val="center"/>
        <w:rPr>
          <w:sz w:val="24"/>
          <w:szCs w:val="24"/>
        </w:rPr>
      </w:pPr>
      <w:r w:rsidRPr="00614209">
        <w:rPr>
          <w:i/>
          <w:iCs/>
          <w:sz w:val="24"/>
          <w:szCs w:val="24"/>
        </w:rPr>
        <w:t>DISCORSO INTEGRALE DI MARIO DRAGHI IN PARLAMENTO.</w:t>
      </w:r>
    </w:p>
    <w:p w14:paraId="7049873B" w14:textId="77777777" w:rsidR="00614209" w:rsidRPr="00614209" w:rsidRDefault="00614209" w:rsidP="00614209">
      <w:pPr>
        <w:spacing w:line="276" w:lineRule="auto"/>
        <w:rPr>
          <w:sz w:val="24"/>
          <w:szCs w:val="24"/>
        </w:rPr>
      </w:pPr>
      <w:r w:rsidRPr="00614209">
        <w:rPr>
          <w:sz w:val="24"/>
          <w:szCs w:val="24"/>
        </w:rPr>
        <w:t>Signori Presidenti, Onorevoli Senatori e Deputati,</w:t>
      </w:r>
    </w:p>
    <w:p w14:paraId="4FD5DBAB" w14:textId="77777777" w:rsidR="00614209" w:rsidRPr="00614209" w:rsidRDefault="00614209" w:rsidP="00614209">
      <w:pPr>
        <w:spacing w:line="276" w:lineRule="auto"/>
        <w:rPr>
          <w:sz w:val="24"/>
          <w:szCs w:val="24"/>
        </w:rPr>
      </w:pPr>
      <w:r w:rsidRPr="00614209">
        <w:rPr>
          <w:sz w:val="24"/>
          <w:szCs w:val="24"/>
        </w:rPr>
        <w:t>È un grande piacere avere l’occasione di approfondire con voi i contenuti del Rapporto sul Futuro della Competitività Europea.</w:t>
      </w:r>
    </w:p>
    <w:p w14:paraId="5A590510" w14:textId="77777777" w:rsidR="00614209" w:rsidRPr="00614209" w:rsidRDefault="00614209" w:rsidP="00614209">
      <w:pPr>
        <w:spacing w:line="276" w:lineRule="auto"/>
        <w:rPr>
          <w:sz w:val="24"/>
          <w:szCs w:val="24"/>
        </w:rPr>
      </w:pPr>
      <w:r w:rsidRPr="00614209">
        <w:rPr>
          <w:sz w:val="24"/>
          <w:szCs w:val="24"/>
        </w:rPr>
        <w:t>Ringrazio i Presidenti per l’invito. E ringrazio tutti voi per l’interesse e per i contributi che sono certo arricchiranno un dibattito che ritengo decisivo per il futuro dei cittadini italiani ed europei.</w:t>
      </w:r>
    </w:p>
    <w:p w14:paraId="24241DC4" w14:textId="77777777" w:rsidR="00614209" w:rsidRPr="00614209" w:rsidRDefault="00614209" w:rsidP="00614209">
      <w:pPr>
        <w:spacing w:line="276" w:lineRule="auto"/>
        <w:rPr>
          <w:sz w:val="24"/>
          <w:szCs w:val="24"/>
        </w:rPr>
      </w:pPr>
      <w:r w:rsidRPr="00614209">
        <w:rPr>
          <w:sz w:val="24"/>
          <w:szCs w:val="24"/>
        </w:rPr>
        <w:t>Tra l’altro, è la prima volta che torno in Parlamento dopo la fine del mio mandato da Presidente del Consiglio. Lo faccio con un po’ di emozione e con tanta gratitudine per quello che questa istituzione ha saputo fare in anni molto complicati per il Paese – e per quanto sta ancora facendo.</w:t>
      </w:r>
    </w:p>
    <w:p w14:paraId="1896B1B6" w14:textId="77777777" w:rsidR="00614209" w:rsidRPr="00614209" w:rsidRDefault="00614209" w:rsidP="00614209">
      <w:pPr>
        <w:spacing w:line="276" w:lineRule="auto"/>
        <w:rPr>
          <w:sz w:val="24"/>
          <w:szCs w:val="24"/>
        </w:rPr>
      </w:pPr>
      <w:r w:rsidRPr="00614209">
        <w:rPr>
          <w:sz w:val="24"/>
          <w:szCs w:val="24"/>
        </w:rPr>
        <w:t xml:space="preserve">Quando la Presidente della Commissione Europea, Ursula von </w:t>
      </w:r>
      <w:proofErr w:type="spellStart"/>
      <w:r w:rsidRPr="00614209">
        <w:rPr>
          <w:sz w:val="24"/>
          <w:szCs w:val="24"/>
        </w:rPr>
        <w:t>der</w:t>
      </w:r>
      <w:proofErr w:type="spellEnd"/>
      <w:r w:rsidRPr="00614209">
        <w:rPr>
          <w:sz w:val="24"/>
          <w:szCs w:val="24"/>
        </w:rPr>
        <w:t xml:space="preserve"> Leyen, mi ha chiesto di redigere un Rapporto sulla Competitività, i ritardi accumulati dall’Unione apparivano già preoccupanti.</w:t>
      </w:r>
    </w:p>
    <w:p w14:paraId="682C4DDC" w14:textId="77777777" w:rsidR="00614209" w:rsidRPr="00614209" w:rsidRDefault="00614209" w:rsidP="00614209">
      <w:pPr>
        <w:spacing w:line="276" w:lineRule="auto"/>
        <w:rPr>
          <w:sz w:val="24"/>
          <w:szCs w:val="24"/>
        </w:rPr>
      </w:pPr>
      <w:r w:rsidRPr="00614209">
        <w:rPr>
          <w:sz w:val="24"/>
          <w:szCs w:val="24"/>
        </w:rPr>
        <w:t>L’Unione Europea ha garantito per decenni ai suoi cittadini pace, prosperità, solidarietà e, insieme all’alleato americano, sicurezza, sovranità e indipendenza. Questi sono i valori costituenti della nostra società europea.</w:t>
      </w:r>
    </w:p>
    <w:p w14:paraId="06B3DA5A" w14:textId="77777777" w:rsidR="00614209" w:rsidRPr="00614209" w:rsidRDefault="00614209" w:rsidP="00614209">
      <w:pPr>
        <w:spacing w:line="276" w:lineRule="auto"/>
        <w:rPr>
          <w:sz w:val="24"/>
          <w:szCs w:val="24"/>
        </w:rPr>
      </w:pPr>
      <w:r w:rsidRPr="00614209">
        <w:rPr>
          <w:sz w:val="24"/>
          <w:szCs w:val="24"/>
        </w:rPr>
        <w:t>Questi valori sono oggi posti in discussione. La nostra prosperità, già minacciata dalla bassa crescita per molti anni, si basava su un ordine delle relazioni internazionali e commerciali oggi sconvolto dalle politiche protezionistiche del nostro maggiore partner. I dazi, le tariffe e le altre politiche commerciali che sono state annunciate avranno un forte impatto sulle imprese italiane ed europee.</w:t>
      </w:r>
    </w:p>
    <w:p w14:paraId="3CCC519D" w14:textId="77777777" w:rsidR="00614209" w:rsidRPr="00614209" w:rsidRDefault="00614209" w:rsidP="00614209">
      <w:pPr>
        <w:spacing w:line="276" w:lineRule="auto"/>
        <w:rPr>
          <w:sz w:val="24"/>
          <w:szCs w:val="24"/>
        </w:rPr>
      </w:pPr>
      <w:r w:rsidRPr="00614209">
        <w:rPr>
          <w:sz w:val="24"/>
          <w:szCs w:val="24"/>
        </w:rPr>
        <w:t>La nostra sicurezza è oggi messa in dubbio dal cambiamento nella politica estera del nostro maggior alleato rispetto alla Russia che, con l’invasione dell’Ucraina, ha dimostrato di essere una minaccia concreta per l’Unione Europea.</w:t>
      </w:r>
    </w:p>
    <w:p w14:paraId="0563C03E" w14:textId="77777777" w:rsidR="00614209" w:rsidRPr="00614209" w:rsidRDefault="00614209" w:rsidP="00614209">
      <w:pPr>
        <w:spacing w:line="276" w:lineRule="auto"/>
        <w:rPr>
          <w:sz w:val="24"/>
          <w:szCs w:val="24"/>
        </w:rPr>
      </w:pPr>
      <w:r w:rsidRPr="00614209">
        <w:rPr>
          <w:sz w:val="24"/>
          <w:szCs w:val="24"/>
        </w:rPr>
        <w:t>L’Europa è oggi più sola nei fori internazionali, come è accaduto di recente alle Nazioni Unite, e si chiede chi difenderà i suoi confini in caso di aggressione esterna – e con quali mezzi.</w:t>
      </w:r>
    </w:p>
    <w:p w14:paraId="5ED2B395" w14:textId="77777777" w:rsidR="00614209" w:rsidRPr="00614209" w:rsidRDefault="00614209" w:rsidP="00614209">
      <w:pPr>
        <w:spacing w:line="276" w:lineRule="auto"/>
        <w:rPr>
          <w:sz w:val="24"/>
          <w:szCs w:val="24"/>
        </w:rPr>
      </w:pPr>
      <w:r w:rsidRPr="00614209">
        <w:rPr>
          <w:sz w:val="24"/>
          <w:szCs w:val="24"/>
        </w:rPr>
        <w:t>L’Europa avrebbe dovuto comunque combattere la stagnazione della sua economia e assumere maggiori responsabilità per la propria difesa in presenza di un minore impegno americano da tempo annunciato. Ma gli indirizzi della nuova amministrazione hanno drammaticamente ridotto il tempo disponibile.</w:t>
      </w:r>
    </w:p>
    <w:p w14:paraId="544049A6" w14:textId="77777777" w:rsidR="00614209" w:rsidRPr="00614209" w:rsidRDefault="00614209" w:rsidP="00614209">
      <w:pPr>
        <w:spacing w:line="276" w:lineRule="auto"/>
        <w:rPr>
          <w:sz w:val="24"/>
          <w:szCs w:val="24"/>
        </w:rPr>
      </w:pPr>
      <w:r w:rsidRPr="00614209">
        <w:rPr>
          <w:sz w:val="24"/>
          <w:szCs w:val="24"/>
        </w:rPr>
        <w:t>Speriamo ci spingano con eguale energia ad affrontare le complessità politiche e istituzionali che hanno finora ritardato la nostra azione.</w:t>
      </w:r>
    </w:p>
    <w:p w14:paraId="41563C12" w14:textId="77777777" w:rsidR="00614209" w:rsidRPr="00614209" w:rsidRDefault="00614209" w:rsidP="00614209">
      <w:pPr>
        <w:spacing w:line="276" w:lineRule="auto"/>
        <w:rPr>
          <w:sz w:val="24"/>
          <w:szCs w:val="24"/>
        </w:rPr>
      </w:pPr>
      <w:r w:rsidRPr="00614209">
        <w:rPr>
          <w:sz w:val="24"/>
          <w:szCs w:val="24"/>
        </w:rPr>
        <w:t>Il dato che meglio riassume la persistente debolezza dell’economia del nostro continente è la quantità di risparmio che ogni anno fuoriesce dall’Unione Europea: 500 miliardi di euro nel solo 2024 - risparmi a cui l'economia europea non riesce a offrire un tasso di rendimento adeguato.</w:t>
      </w:r>
    </w:p>
    <w:p w14:paraId="244B656B" w14:textId="77777777" w:rsidR="00614209" w:rsidRPr="00614209" w:rsidRDefault="00614209" w:rsidP="00614209">
      <w:pPr>
        <w:spacing w:line="276" w:lineRule="auto"/>
        <w:rPr>
          <w:sz w:val="24"/>
          <w:szCs w:val="24"/>
        </w:rPr>
      </w:pPr>
      <w:r w:rsidRPr="00614209">
        <w:rPr>
          <w:sz w:val="24"/>
          <w:szCs w:val="24"/>
        </w:rPr>
        <w:t>Il Rapporto analizza estesamente le cause strutturali di questa inadeguatezza. Oggi voglio soffermarmi su tre aspetti, che sono diventati ancora più urgenti nei sei mesi trascorsi dalla sua pubblicazione.</w:t>
      </w:r>
    </w:p>
    <w:p w14:paraId="7B7E7C67" w14:textId="77777777" w:rsidR="00614209" w:rsidRPr="00614209" w:rsidRDefault="00614209" w:rsidP="00614209">
      <w:pPr>
        <w:spacing w:line="276" w:lineRule="auto"/>
        <w:rPr>
          <w:sz w:val="24"/>
          <w:szCs w:val="24"/>
        </w:rPr>
      </w:pPr>
      <w:r w:rsidRPr="00614209">
        <w:rPr>
          <w:sz w:val="24"/>
          <w:szCs w:val="24"/>
        </w:rPr>
        <w:t>Si tratta del costo dell’energia, della regolamentazione, della politica dell’innovazione.</w:t>
      </w:r>
    </w:p>
    <w:p w14:paraId="3E778703" w14:textId="77777777" w:rsidR="00614209" w:rsidRPr="00614209" w:rsidRDefault="00614209" w:rsidP="00614209">
      <w:pPr>
        <w:spacing w:line="276" w:lineRule="auto"/>
        <w:rPr>
          <w:sz w:val="24"/>
          <w:szCs w:val="24"/>
        </w:rPr>
      </w:pPr>
      <w:r w:rsidRPr="00614209">
        <w:rPr>
          <w:sz w:val="24"/>
          <w:szCs w:val="24"/>
        </w:rPr>
        <w:t>In Europa, tra settembre e febbraio, il prezzo del gas naturale all’ingrosso è aumentato in media di oltre il 40%, con punte di oltre il 65%, per poi attestarsi a +15% nell’ultima settimana.</w:t>
      </w:r>
    </w:p>
    <w:p w14:paraId="0A8340DB" w14:textId="77777777" w:rsidR="00614209" w:rsidRPr="00614209" w:rsidRDefault="00614209" w:rsidP="00614209">
      <w:pPr>
        <w:spacing w:line="276" w:lineRule="auto"/>
        <w:rPr>
          <w:sz w:val="24"/>
          <w:szCs w:val="24"/>
        </w:rPr>
      </w:pPr>
      <w:r w:rsidRPr="00614209">
        <w:rPr>
          <w:sz w:val="24"/>
          <w:szCs w:val="24"/>
        </w:rPr>
        <w:lastRenderedPageBreak/>
        <w:t>Anche i prezzi dell’elettricità all’ingrosso sono aumentati in modo generalizzato nei diversi Paesi europei, e continuano a essere 2-3 volte più alti dei prezzi negli Stati Uniti.</w:t>
      </w:r>
    </w:p>
    <w:p w14:paraId="685BBEF7" w14:textId="77777777" w:rsidR="00614209" w:rsidRPr="00614209" w:rsidRDefault="00614209" w:rsidP="00614209">
      <w:pPr>
        <w:spacing w:line="276" w:lineRule="auto"/>
        <w:rPr>
          <w:sz w:val="24"/>
          <w:szCs w:val="24"/>
        </w:rPr>
      </w:pPr>
      <w:r w:rsidRPr="00614209">
        <w:rPr>
          <w:sz w:val="24"/>
          <w:szCs w:val="24"/>
        </w:rPr>
        <w:t>Questo problema è ancora più marcato in Italia, dove i prezzi dell’elettricità all’ingrosso nel 2024 sono stati in media superiori dell’87% rispetto a quelli francesi, del 70% rispetto a quelli spagnoli, e del 38% rispetto a quelli tedeschi. Anche i prezzi del gas all’ingrosso in Italia nel 2024 sono stati mediamente più alti rispetto ai mercati europei.</w:t>
      </w:r>
    </w:p>
    <w:p w14:paraId="22B9E66B" w14:textId="77777777" w:rsidR="00614209" w:rsidRPr="00614209" w:rsidRDefault="00614209" w:rsidP="00614209">
      <w:pPr>
        <w:spacing w:line="276" w:lineRule="auto"/>
        <w:rPr>
          <w:sz w:val="24"/>
          <w:szCs w:val="24"/>
        </w:rPr>
      </w:pPr>
      <w:r w:rsidRPr="00614209">
        <w:rPr>
          <w:sz w:val="24"/>
          <w:szCs w:val="24"/>
        </w:rPr>
        <w:t>Nei prezzi finali ai consumatori incide anche la tassazione, in Italia tra le più elevate d'Europa. Nel primo semestre del 2024, l’Italia risultava il secondo Paese europeo con il più alto livello di imposizione e prelievi non recuperabili per i consumatori elettrici non domestici.</w:t>
      </w:r>
    </w:p>
    <w:p w14:paraId="50C964CC" w14:textId="77777777" w:rsidR="00614209" w:rsidRPr="00614209" w:rsidRDefault="00614209" w:rsidP="00614209">
      <w:pPr>
        <w:spacing w:line="276" w:lineRule="auto"/>
        <w:rPr>
          <w:sz w:val="24"/>
          <w:szCs w:val="24"/>
        </w:rPr>
      </w:pPr>
      <w:r w:rsidRPr="00614209">
        <w:rPr>
          <w:sz w:val="24"/>
          <w:szCs w:val="24"/>
        </w:rPr>
        <w:t>Costi dell’energia così alti pongono le aziende – europee e italiane in particolare – in perenne svantaggio nei confronti dei concorrenti stranieri. È a rischio non solo la sopravvivenza di alcuni settori tradizionali dell’economia, ma anche lo sviluppo di nuove tecnologie ad elevata crescita. Si pensi ad esempio all’elevato consumo necessario per i data center.</w:t>
      </w:r>
    </w:p>
    <w:p w14:paraId="592CBC5A" w14:textId="77777777" w:rsidR="00614209" w:rsidRPr="00614209" w:rsidRDefault="00614209" w:rsidP="00614209">
      <w:pPr>
        <w:spacing w:line="276" w:lineRule="auto"/>
        <w:rPr>
          <w:sz w:val="24"/>
          <w:szCs w:val="24"/>
        </w:rPr>
      </w:pPr>
      <w:r w:rsidRPr="00614209">
        <w:rPr>
          <w:sz w:val="24"/>
          <w:szCs w:val="24"/>
        </w:rPr>
        <w:t>Una seria politica di rilancio della competitività europea deve porsi come primo obiettivo la riduzione delle bollette – per imprese e famiglie.</w:t>
      </w:r>
    </w:p>
    <w:p w14:paraId="2442A529" w14:textId="77777777" w:rsidR="00614209" w:rsidRPr="00614209" w:rsidRDefault="00614209" w:rsidP="00614209">
      <w:pPr>
        <w:spacing w:line="276" w:lineRule="auto"/>
        <w:rPr>
          <w:sz w:val="24"/>
          <w:szCs w:val="24"/>
        </w:rPr>
      </w:pPr>
      <w:r w:rsidRPr="00614209">
        <w:rPr>
          <w:sz w:val="24"/>
          <w:szCs w:val="24"/>
        </w:rPr>
        <w:t>La regolamentazione prodotta dall’Unione Europea negli ultimi venticinque anni ha certamente protetto i suoi cittadini ma si è espansa inseguendo la crescita di nuovi settori, come il digitale, e continuando ad aumentare le regole negli altri. Ci sono 100 leggi focalizzate sul settore high tech e 200 regolatori diversi negli Stati Membri. Non si tratta di proporre una deregolamentazione selvaggia ma solo un po’ meno di confusione. Le regole – troppe e troppo frammentate – penalizzano, soprattutto nel settore dei servizi, l’iniziativa individuale, scoraggiano lo sviluppo dell’innovazione, penalizzano la crescita dell’economia.</w:t>
      </w:r>
    </w:p>
    <w:p w14:paraId="2BC6CEEB" w14:textId="77777777" w:rsidR="00614209" w:rsidRPr="00614209" w:rsidRDefault="00614209" w:rsidP="00614209">
      <w:pPr>
        <w:spacing w:line="276" w:lineRule="auto"/>
        <w:rPr>
          <w:sz w:val="24"/>
          <w:szCs w:val="24"/>
        </w:rPr>
      </w:pPr>
      <w:r w:rsidRPr="00614209">
        <w:rPr>
          <w:sz w:val="24"/>
          <w:szCs w:val="24"/>
        </w:rPr>
        <w:t>All’introduzione di nuove regole gli Stati membri spesso tralasciano di adeguare le normative nazionali e nei casi in cui le direttive della Commissione prevedano un’armonizzazione minima, aggiungono a esse altre prescrizioni nazionali che differiscono tra Paesi.</w:t>
      </w:r>
    </w:p>
    <w:p w14:paraId="04FCC99E" w14:textId="77777777" w:rsidR="00614209" w:rsidRPr="00614209" w:rsidRDefault="00614209" w:rsidP="00614209">
      <w:pPr>
        <w:spacing w:line="276" w:lineRule="auto"/>
        <w:rPr>
          <w:sz w:val="24"/>
          <w:szCs w:val="24"/>
        </w:rPr>
      </w:pPr>
      <w:r w:rsidRPr="00614209">
        <w:rPr>
          <w:sz w:val="24"/>
          <w:szCs w:val="24"/>
        </w:rPr>
        <w:t>Infine, la difesa del mercato unico di fronte alla Corte di Giustizia Europea è divenuta sempre più rara.</w:t>
      </w:r>
    </w:p>
    <w:p w14:paraId="70CF675F" w14:textId="77777777" w:rsidR="00614209" w:rsidRPr="00614209" w:rsidRDefault="00614209" w:rsidP="00614209">
      <w:pPr>
        <w:spacing w:line="276" w:lineRule="auto"/>
        <w:rPr>
          <w:sz w:val="24"/>
          <w:szCs w:val="24"/>
        </w:rPr>
      </w:pPr>
      <w:r w:rsidRPr="00614209">
        <w:rPr>
          <w:sz w:val="24"/>
          <w:szCs w:val="24"/>
        </w:rPr>
        <w:t>Il Rapporto nella sua terza parte affronta le maggiori vulnerabilità a cui è esposta l’Unione Europea e, tra queste, la difesa.</w:t>
      </w:r>
    </w:p>
    <w:p w14:paraId="5FBD9175" w14:textId="77777777" w:rsidR="00614209" w:rsidRPr="00614209" w:rsidRDefault="00614209" w:rsidP="00614209">
      <w:pPr>
        <w:spacing w:line="276" w:lineRule="auto"/>
        <w:rPr>
          <w:sz w:val="24"/>
          <w:szCs w:val="24"/>
        </w:rPr>
      </w:pPr>
      <w:r w:rsidRPr="00614209">
        <w:rPr>
          <w:sz w:val="24"/>
          <w:szCs w:val="24"/>
        </w:rPr>
        <w:t>Occorre definire una catena di comando di livello superiore che coordini eserciti eterogenei per lingua, metodi, armamenti e che sia in grado di distaccarsi dalle priorità nazionali operando come sistema della difesa continentale.</w:t>
      </w:r>
    </w:p>
    <w:p w14:paraId="06822FB7" w14:textId="77777777" w:rsidR="00614209" w:rsidRPr="00614209" w:rsidRDefault="00614209" w:rsidP="00614209">
      <w:pPr>
        <w:spacing w:line="276" w:lineRule="auto"/>
        <w:rPr>
          <w:sz w:val="24"/>
          <w:szCs w:val="24"/>
        </w:rPr>
      </w:pPr>
      <w:r w:rsidRPr="00614209">
        <w:rPr>
          <w:sz w:val="24"/>
          <w:szCs w:val="24"/>
        </w:rPr>
        <w:t>Le decisioni a cui il Rapporto chiama l’Europa sono ancor più urgenti oggi quando la necessità di difendersi e di farlo presto è al centro dell’attenzione e delle preoccupazioni della maggioranza dei cittadini europei.</w:t>
      </w:r>
    </w:p>
    <w:p w14:paraId="4B6D3CC5" w14:textId="77777777" w:rsidR="00614209" w:rsidRPr="00614209" w:rsidRDefault="00614209" w:rsidP="00614209">
      <w:pPr>
        <w:spacing w:line="276" w:lineRule="auto"/>
        <w:rPr>
          <w:sz w:val="24"/>
          <w:szCs w:val="24"/>
        </w:rPr>
      </w:pPr>
      <w:r w:rsidRPr="00614209">
        <w:rPr>
          <w:sz w:val="24"/>
          <w:szCs w:val="24"/>
        </w:rPr>
        <w:t>Un’Europa che cresce finanzierà più facilmente un fabbisogno finanziario che ormai supera le previsioni del Rapporto.</w:t>
      </w:r>
    </w:p>
    <w:p w14:paraId="38C141BC" w14:textId="77777777" w:rsidR="00614209" w:rsidRPr="00614209" w:rsidRDefault="00614209" w:rsidP="00614209">
      <w:pPr>
        <w:spacing w:line="276" w:lineRule="auto"/>
        <w:rPr>
          <w:sz w:val="24"/>
          <w:szCs w:val="24"/>
        </w:rPr>
      </w:pPr>
      <w:r w:rsidRPr="00614209">
        <w:rPr>
          <w:sz w:val="24"/>
          <w:szCs w:val="24"/>
        </w:rPr>
        <w:t>Un’Europa che riforma il suo mercato dei servizi e dei capitali vedrà il settore privato partecipare a questo finanziamento.</w:t>
      </w:r>
    </w:p>
    <w:p w14:paraId="69039FE9" w14:textId="77777777" w:rsidR="00614209" w:rsidRPr="00614209" w:rsidRDefault="00614209" w:rsidP="00614209">
      <w:pPr>
        <w:spacing w:line="276" w:lineRule="auto"/>
        <w:rPr>
          <w:sz w:val="24"/>
          <w:szCs w:val="24"/>
        </w:rPr>
      </w:pPr>
      <w:r w:rsidRPr="00614209">
        <w:rPr>
          <w:sz w:val="24"/>
          <w:szCs w:val="24"/>
        </w:rPr>
        <w:t>Ma l’intervento dello Stato resterà necessario.</w:t>
      </w:r>
    </w:p>
    <w:p w14:paraId="4B1AACF3" w14:textId="77777777" w:rsidR="00614209" w:rsidRPr="00614209" w:rsidRDefault="00614209" w:rsidP="00614209">
      <w:pPr>
        <w:spacing w:line="276" w:lineRule="auto"/>
        <w:rPr>
          <w:sz w:val="24"/>
          <w:szCs w:val="24"/>
        </w:rPr>
      </w:pPr>
      <w:r w:rsidRPr="00614209">
        <w:rPr>
          <w:sz w:val="24"/>
          <w:szCs w:val="24"/>
        </w:rPr>
        <w:t>Il ricorso al debito comune è l’unica strada.</w:t>
      </w:r>
    </w:p>
    <w:p w14:paraId="5969B10E" w14:textId="77777777" w:rsidR="00614209" w:rsidRPr="00614209" w:rsidRDefault="00614209" w:rsidP="00614209">
      <w:pPr>
        <w:spacing w:line="276" w:lineRule="auto"/>
        <w:rPr>
          <w:sz w:val="24"/>
          <w:szCs w:val="24"/>
        </w:rPr>
      </w:pPr>
      <w:r w:rsidRPr="00614209">
        <w:rPr>
          <w:sz w:val="24"/>
          <w:szCs w:val="24"/>
        </w:rPr>
        <w:t>Grazie.</w:t>
      </w:r>
    </w:p>
    <w:p w14:paraId="148BA83E" w14:textId="77777777" w:rsidR="000C5267" w:rsidRPr="00614209" w:rsidRDefault="000C5267" w:rsidP="00614209">
      <w:pPr>
        <w:spacing w:line="276" w:lineRule="auto"/>
        <w:rPr>
          <w:sz w:val="24"/>
          <w:szCs w:val="24"/>
        </w:rPr>
      </w:pPr>
    </w:p>
    <w:sectPr w:rsidR="000C5267" w:rsidRPr="006142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46E03"/>
    <w:multiLevelType w:val="multilevel"/>
    <w:tmpl w:val="4F14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0576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09"/>
    <w:rsid w:val="000C5267"/>
    <w:rsid w:val="0033505D"/>
    <w:rsid w:val="006142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30214"/>
  <w15:chartTrackingRefBased/>
  <w15:docId w15:val="{7B1B2672-1F12-4ECF-B5A7-F60A749E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142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142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1420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1420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1420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1420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1420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1420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1420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1420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1420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1420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1420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1420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1420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1420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1420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14209"/>
    <w:rPr>
      <w:rFonts w:eastAsiaTheme="majorEastAsia" w:cstheme="majorBidi"/>
      <w:color w:val="272727" w:themeColor="text1" w:themeTint="D8"/>
    </w:rPr>
  </w:style>
  <w:style w:type="paragraph" w:styleId="Titolo">
    <w:name w:val="Title"/>
    <w:basedOn w:val="Normale"/>
    <w:next w:val="Normale"/>
    <w:link w:val="TitoloCarattere"/>
    <w:uiPriority w:val="10"/>
    <w:qFormat/>
    <w:rsid w:val="006142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1420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1420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1420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1420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14209"/>
    <w:rPr>
      <w:i/>
      <w:iCs/>
      <w:color w:val="404040" w:themeColor="text1" w:themeTint="BF"/>
    </w:rPr>
  </w:style>
  <w:style w:type="paragraph" w:styleId="Paragrafoelenco">
    <w:name w:val="List Paragraph"/>
    <w:basedOn w:val="Normale"/>
    <w:uiPriority w:val="34"/>
    <w:qFormat/>
    <w:rsid w:val="00614209"/>
    <w:pPr>
      <w:ind w:left="720"/>
      <w:contextualSpacing/>
    </w:pPr>
  </w:style>
  <w:style w:type="character" w:styleId="Enfasiintensa">
    <w:name w:val="Intense Emphasis"/>
    <w:basedOn w:val="Carpredefinitoparagrafo"/>
    <w:uiPriority w:val="21"/>
    <w:qFormat/>
    <w:rsid w:val="00614209"/>
    <w:rPr>
      <w:i/>
      <w:iCs/>
      <w:color w:val="0F4761" w:themeColor="accent1" w:themeShade="BF"/>
    </w:rPr>
  </w:style>
  <w:style w:type="paragraph" w:styleId="Citazioneintensa">
    <w:name w:val="Intense Quote"/>
    <w:basedOn w:val="Normale"/>
    <w:next w:val="Normale"/>
    <w:link w:val="CitazioneintensaCarattere"/>
    <w:uiPriority w:val="30"/>
    <w:qFormat/>
    <w:rsid w:val="006142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14209"/>
    <w:rPr>
      <w:i/>
      <w:iCs/>
      <w:color w:val="0F4761" w:themeColor="accent1" w:themeShade="BF"/>
    </w:rPr>
  </w:style>
  <w:style w:type="character" w:styleId="Riferimentointenso">
    <w:name w:val="Intense Reference"/>
    <w:basedOn w:val="Carpredefinitoparagrafo"/>
    <w:uiPriority w:val="32"/>
    <w:qFormat/>
    <w:rsid w:val="006142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943692">
      <w:bodyDiv w:val="1"/>
      <w:marLeft w:val="0"/>
      <w:marRight w:val="0"/>
      <w:marTop w:val="0"/>
      <w:marBottom w:val="0"/>
      <w:divBdr>
        <w:top w:val="none" w:sz="0" w:space="0" w:color="auto"/>
        <w:left w:val="none" w:sz="0" w:space="0" w:color="auto"/>
        <w:bottom w:val="none" w:sz="0" w:space="0" w:color="auto"/>
        <w:right w:val="none" w:sz="0" w:space="0" w:color="auto"/>
      </w:divBdr>
      <w:divsChild>
        <w:div w:id="453602770">
          <w:marLeft w:val="0"/>
          <w:marRight w:val="0"/>
          <w:marTop w:val="0"/>
          <w:marBottom w:val="0"/>
          <w:divBdr>
            <w:top w:val="none" w:sz="0" w:space="0" w:color="auto"/>
            <w:left w:val="none" w:sz="0" w:space="0" w:color="auto"/>
            <w:bottom w:val="none" w:sz="0" w:space="0" w:color="auto"/>
            <w:right w:val="none" w:sz="0" w:space="0" w:color="auto"/>
          </w:divBdr>
        </w:div>
        <w:div w:id="2112388310">
          <w:marLeft w:val="0"/>
          <w:marRight w:val="0"/>
          <w:marTop w:val="0"/>
          <w:marBottom w:val="0"/>
          <w:divBdr>
            <w:top w:val="none" w:sz="0" w:space="0" w:color="auto"/>
            <w:left w:val="none" w:sz="0" w:space="0" w:color="auto"/>
            <w:bottom w:val="none" w:sz="0" w:space="0" w:color="auto"/>
            <w:right w:val="none" w:sz="0" w:space="0" w:color="auto"/>
          </w:divBdr>
          <w:divsChild>
            <w:div w:id="1239172501">
              <w:marLeft w:val="0"/>
              <w:marRight w:val="0"/>
              <w:marTop w:val="0"/>
              <w:marBottom w:val="0"/>
              <w:divBdr>
                <w:top w:val="none" w:sz="0" w:space="0" w:color="auto"/>
                <w:left w:val="none" w:sz="0" w:space="0" w:color="auto"/>
                <w:bottom w:val="none" w:sz="0" w:space="0" w:color="auto"/>
                <w:right w:val="none" w:sz="0" w:space="0" w:color="auto"/>
              </w:divBdr>
              <w:divsChild>
                <w:div w:id="583419351">
                  <w:marLeft w:val="0"/>
                  <w:marRight w:val="0"/>
                  <w:marTop w:val="0"/>
                  <w:marBottom w:val="360"/>
                  <w:divBdr>
                    <w:top w:val="none" w:sz="0" w:space="0" w:color="auto"/>
                    <w:left w:val="none" w:sz="0" w:space="0" w:color="auto"/>
                    <w:bottom w:val="none" w:sz="0" w:space="0" w:color="auto"/>
                    <w:right w:val="none" w:sz="0" w:space="0" w:color="auto"/>
                  </w:divBdr>
                  <w:divsChild>
                    <w:div w:id="677318678">
                      <w:marLeft w:val="0"/>
                      <w:marRight w:val="0"/>
                      <w:marTop w:val="0"/>
                      <w:marBottom w:val="0"/>
                      <w:divBdr>
                        <w:top w:val="none" w:sz="0" w:space="0" w:color="auto"/>
                        <w:left w:val="none" w:sz="0" w:space="0" w:color="auto"/>
                        <w:bottom w:val="none" w:sz="0" w:space="0" w:color="auto"/>
                        <w:right w:val="none" w:sz="0" w:space="0" w:color="auto"/>
                      </w:divBdr>
                      <w:divsChild>
                        <w:div w:id="127377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87800">
                  <w:marLeft w:val="0"/>
                  <w:marRight w:val="0"/>
                  <w:marTop w:val="0"/>
                  <w:marBottom w:val="300"/>
                  <w:divBdr>
                    <w:top w:val="none" w:sz="0" w:space="0" w:color="auto"/>
                    <w:left w:val="none" w:sz="0" w:space="0" w:color="auto"/>
                    <w:bottom w:val="none" w:sz="0" w:space="0" w:color="auto"/>
                    <w:right w:val="none" w:sz="0" w:space="0" w:color="auto"/>
                  </w:divBdr>
                  <w:divsChild>
                    <w:div w:id="1969118811">
                      <w:marLeft w:val="0"/>
                      <w:marRight w:val="0"/>
                      <w:marTop w:val="0"/>
                      <w:marBottom w:val="0"/>
                      <w:divBdr>
                        <w:top w:val="none" w:sz="0" w:space="0" w:color="auto"/>
                        <w:left w:val="none" w:sz="0" w:space="0" w:color="auto"/>
                        <w:bottom w:val="none" w:sz="0" w:space="0" w:color="auto"/>
                        <w:right w:val="none" w:sz="0" w:space="0" w:color="auto"/>
                      </w:divBdr>
                      <w:divsChild>
                        <w:div w:id="20143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532036">
      <w:bodyDiv w:val="1"/>
      <w:marLeft w:val="0"/>
      <w:marRight w:val="0"/>
      <w:marTop w:val="0"/>
      <w:marBottom w:val="0"/>
      <w:divBdr>
        <w:top w:val="none" w:sz="0" w:space="0" w:color="auto"/>
        <w:left w:val="none" w:sz="0" w:space="0" w:color="auto"/>
        <w:bottom w:val="none" w:sz="0" w:space="0" w:color="auto"/>
        <w:right w:val="none" w:sz="0" w:space="0" w:color="auto"/>
      </w:divBdr>
      <w:divsChild>
        <w:div w:id="1090809169">
          <w:marLeft w:val="0"/>
          <w:marRight w:val="0"/>
          <w:marTop w:val="0"/>
          <w:marBottom w:val="0"/>
          <w:divBdr>
            <w:top w:val="none" w:sz="0" w:space="0" w:color="auto"/>
            <w:left w:val="none" w:sz="0" w:space="0" w:color="auto"/>
            <w:bottom w:val="none" w:sz="0" w:space="0" w:color="auto"/>
            <w:right w:val="none" w:sz="0" w:space="0" w:color="auto"/>
          </w:divBdr>
        </w:div>
        <w:div w:id="1980107152">
          <w:marLeft w:val="0"/>
          <w:marRight w:val="0"/>
          <w:marTop w:val="0"/>
          <w:marBottom w:val="0"/>
          <w:divBdr>
            <w:top w:val="none" w:sz="0" w:space="0" w:color="auto"/>
            <w:left w:val="none" w:sz="0" w:space="0" w:color="auto"/>
            <w:bottom w:val="none" w:sz="0" w:space="0" w:color="auto"/>
            <w:right w:val="none" w:sz="0" w:space="0" w:color="auto"/>
          </w:divBdr>
          <w:divsChild>
            <w:div w:id="1081752363">
              <w:marLeft w:val="0"/>
              <w:marRight w:val="0"/>
              <w:marTop w:val="0"/>
              <w:marBottom w:val="0"/>
              <w:divBdr>
                <w:top w:val="none" w:sz="0" w:space="0" w:color="auto"/>
                <w:left w:val="none" w:sz="0" w:space="0" w:color="auto"/>
                <w:bottom w:val="none" w:sz="0" w:space="0" w:color="auto"/>
                <w:right w:val="none" w:sz="0" w:space="0" w:color="auto"/>
              </w:divBdr>
              <w:divsChild>
                <w:div w:id="1323000043">
                  <w:marLeft w:val="0"/>
                  <w:marRight w:val="0"/>
                  <w:marTop w:val="0"/>
                  <w:marBottom w:val="360"/>
                  <w:divBdr>
                    <w:top w:val="none" w:sz="0" w:space="0" w:color="auto"/>
                    <w:left w:val="none" w:sz="0" w:space="0" w:color="auto"/>
                    <w:bottom w:val="none" w:sz="0" w:space="0" w:color="auto"/>
                    <w:right w:val="none" w:sz="0" w:space="0" w:color="auto"/>
                  </w:divBdr>
                  <w:divsChild>
                    <w:div w:id="1690179357">
                      <w:marLeft w:val="0"/>
                      <w:marRight w:val="0"/>
                      <w:marTop w:val="0"/>
                      <w:marBottom w:val="0"/>
                      <w:divBdr>
                        <w:top w:val="none" w:sz="0" w:space="0" w:color="auto"/>
                        <w:left w:val="none" w:sz="0" w:space="0" w:color="auto"/>
                        <w:bottom w:val="none" w:sz="0" w:space="0" w:color="auto"/>
                        <w:right w:val="none" w:sz="0" w:space="0" w:color="auto"/>
                      </w:divBdr>
                      <w:divsChild>
                        <w:div w:id="1919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7916">
                  <w:marLeft w:val="0"/>
                  <w:marRight w:val="0"/>
                  <w:marTop w:val="0"/>
                  <w:marBottom w:val="300"/>
                  <w:divBdr>
                    <w:top w:val="none" w:sz="0" w:space="0" w:color="auto"/>
                    <w:left w:val="none" w:sz="0" w:space="0" w:color="auto"/>
                    <w:bottom w:val="none" w:sz="0" w:space="0" w:color="auto"/>
                    <w:right w:val="none" w:sz="0" w:space="0" w:color="auto"/>
                  </w:divBdr>
                  <w:divsChild>
                    <w:div w:id="1362394465">
                      <w:marLeft w:val="0"/>
                      <w:marRight w:val="0"/>
                      <w:marTop w:val="0"/>
                      <w:marBottom w:val="0"/>
                      <w:divBdr>
                        <w:top w:val="none" w:sz="0" w:space="0" w:color="auto"/>
                        <w:left w:val="none" w:sz="0" w:space="0" w:color="auto"/>
                        <w:bottom w:val="none" w:sz="0" w:space="0" w:color="auto"/>
                        <w:right w:val="none" w:sz="0" w:space="0" w:color="auto"/>
                      </w:divBdr>
                      <w:divsChild>
                        <w:div w:id="7851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960</Words>
  <Characters>5473</Characters>
  <Application>Microsoft Office Word</Application>
  <DocSecurity>0</DocSecurity>
  <Lines>45</Lines>
  <Paragraphs>12</Paragraphs>
  <ScaleCrop>false</ScaleCrop>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Pio Berliri</dc:creator>
  <cp:keywords/>
  <dc:description/>
  <cp:lastModifiedBy>Luigi Pio Berliri</cp:lastModifiedBy>
  <cp:revision>1</cp:revision>
  <dcterms:created xsi:type="dcterms:W3CDTF">2025-03-18T10:34:00Z</dcterms:created>
  <dcterms:modified xsi:type="dcterms:W3CDTF">2025-03-18T10:36:00Z</dcterms:modified>
</cp:coreProperties>
</file>